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59" w:rsidRDefault="00D82778" w:rsidP="00D82778">
      <w:pPr>
        <w:jc w:val="center"/>
        <w:rPr>
          <w:b/>
          <w:sz w:val="24"/>
        </w:rPr>
      </w:pPr>
      <w:r w:rsidRPr="00D82778">
        <w:rPr>
          <w:b/>
          <w:sz w:val="24"/>
        </w:rPr>
        <w:t>Μεταπτυχιακοί φοιτητές πέραν των 4 ετών φοίτησης</w:t>
      </w:r>
    </w:p>
    <w:tbl>
      <w:tblPr>
        <w:tblStyle w:val="a3"/>
        <w:tblW w:w="0" w:type="auto"/>
        <w:tblLook w:val="04A0"/>
      </w:tblPr>
      <w:tblGrid>
        <w:gridCol w:w="817"/>
        <w:gridCol w:w="3967"/>
        <w:gridCol w:w="1845"/>
        <w:gridCol w:w="2941"/>
      </w:tblGrid>
      <w:tr w:rsidR="00D82778" w:rsidTr="00D91DE3">
        <w:tc>
          <w:tcPr>
            <w:tcW w:w="817" w:type="dxa"/>
          </w:tcPr>
          <w:p w:rsidR="00D82778" w:rsidRDefault="00D82778" w:rsidP="00D82778">
            <w:pPr>
              <w:spacing w:line="360" w:lineRule="auto"/>
              <w:jc w:val="center"/>
              <w:rPr>
                <w:sz w:val="24"/>
              </w:rPr>
            </w:pPr>
            <w:r>
              <w:rPr>
                <w:sz w:val="24"/>
              </w:rPr>
              <w:t>Α/Α</w:t>
            </w:r>
          </w:p>
        </w:tc>
        <w:tc>
          <w:tcPr>
            <w:tcW w:w="3967" w:type="dxa"/>
          </w:tcPr>
          <w:p w:rsidR="00D82778" w:rsidRDefault="00D82778" w:rsidP="00D82778">
            <w:pPr>
              <w:spacing w:line="360" w:lineRule="auto"/>
              <w:jc w:val="center"/>
              <w:rPr>
                <w:sz w:val="24"/>
              </w:rPr>
            </w:pPr>
            <w:r>
              <w:rPr>
                <w:sz w:val="24"/>
              </w:rPr>
              <w:t>ΟΝΟΜΑΤΕΠΩΝΥΜΟ</w:t>
            </w:r>
          </w:p>
        </w:tc>
        <w:tc>
          <w:tcPr>
            <w:tcW w:w="1845" w:type="dxa"/>
          </w:tcPr>
          <w:p w:rsidR="00D82778" w:rsidRDefault="00D82778" w:rsidP="00D82778">
            <w:pPr>
              <w:spacing w:line="360" w:lineRule="auto"/>
              <w:jc w:val="center"/>
              <w:rPr>
                <w:sz w:val="24"/>
              </w:rPr>
            </w:pPr>
            <w:r>
              <w:rPr>
                <w:sz w:val="24"/>
              </w:rPr>
              <w:t>Α.Μ.</w:t>
            </w:r>
          </w:p>
        </w:tc>
        <w:tc>
          <w:tcPr>
            <w:tcW w:w="2941" w:type="dxa"/>
          </w:tcPr>
          <w:p w:rsidR="00D82778" w:rsidRDefault="00D82778" w:rsidP="00D82778">
            <w:pPr>
              <w:spacing w:line="360" w:lineRule="auto"/>
              <w:jc w:val="center"/>
              <w:rPr>
                <w:sz w:val="24"/>
              </w:rPr>
            </w:pPr>
            <w:r>
              <w:rPr>
                <w:sz w:val="24"/>
              </w:rPr>
              <w:t>ΑΚΑΔ. ΕΤΟΣ ΕΓΓΡΑΦΗΣ</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Ψαρρού</w:t>
            </w:r>
            <w:proofErr w:type="spellEnd"/>
            <w:r>
              <w:rPr>
                <w:sz w:val="24"/>
              </w:rPr>
              <w:t xml:space="preserve"> Χρυσούλα</w:t>
            </w:r>
          </w:p>
        </w:tc>
        <w:tc>
          <w:tcPr>
            <w:tcW w:w="1845" w:type="dxa"/>
          </w:tcPr>
          <w:p w:rsidR="00D82778" w:rsidRDefault="00D82778" w:rsidP="00D82778">
            <w:pPr>
              <w:spacing w:line="360" w:lineRule="auto"/>
              <w:jc w:val="center"/>
              <w:rPr>
                <w:sz w:val="24"/>
              </w:rPr>
            </w:pPr>
            <w:r>
              <w:rPr>
                <w:sz w:val="24"/>
              </w:rPr>
              <w:t>10</w:t>
            </w:r>
          </w:p>
        </w:tc>
        <w:tc>
          <w:tcPr>
            <w:tcW w:w="2941" w:type="dxa"/>
          </w:tcPr>
          <w:p w:rsidR="00D82778" w:rsidRDefault="00D82778" w:rsidP="00D82778">
            <w:pPr>
              <w:spacing w:line="360" w:lineRule="auto"/>
              <w:jc w:val="center"/>
              <w:rPr>
                <w:sz w:val="24"/>
              </w:rPr>
            </w:pPr>
            <w:r>
              <w:rPr>
                <w:sz w:val="24"/>
              </w:rPr>
              <w:t>2004-05</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r>
              <w:rPr>
                <w:sz w:val="24"/>
              </w:rPr>
              <w:t>Παπαστεφάνου Γεώργιος</w:t>
            </w:r>
          </w:p>
        </w:tc>
        <w:tc>
          <w:tcPr>
            <w:tcW w:w="1845" w:type="dxa"/>
          </w:tcPr>
          <w:p w:rsidR="00D82778" w:rsidRDefault="00D82778" w:rsidP="00D82778">
            <w:pPr>
              <w:spacing w:line="360" w:lineRule="auto"/>
              <w:jc w:val="center"/>
              <w:rPr>
                <w:sz w:val="24"/>
              </w:rPr>
            </w:pPr>
            <w:r>
              <w:rPr>
                <w:sz w:val="24"/>
              </w:rPr>
              <w:t>48</w:t>
            </w:r>
          </w:p>
        </w:tc>
        <w:tc>
          <w:tcPr>
            <w:tcW w:w="2941" w:type="dxa"/>
          </w:tcPr>
          <w:p w:rsidR="00D82778" w:rsidRDefault="00D82778" w:rsidP="00D82778">
            <w:pPr>
              <w:spacing w:line="360" w:lineRule="auto"/>
              <w:jc w:val="center"/>
              <w:rPr>
                <w:sz w:val="24"/>
              </w:rPr>
            </w:pPr>
            <w:r>
              <w:rPr>
                <w:sz w:val="24"/>
              </w:rPr>
              <w:t>2008-09</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Ντούκα</w:t>
            </w:r>
            <w:proofErr w:type="spellEnd"/>
            <w:r>
              <w:rPr>
                <w:sz w:val="24"/>
              </w:rPr>
              <w:t xml:space="preserve"> Αναστασία</w:t>
            </w:r>
          </w:p>
        </w:tc>
        <w:tc>
          <w:tcPr>
            <w:tcW w:w="1845" w:type="dxa"/>
          </w:tcPr>
          <w:p w:rsidR="00D82778" w:rsidRDefault="00D82778" w:rsidP="00D82778">
            <w:pPr>
              <w:spacing w:line="360" w:lineRule="auto"/>
              <w:jc w:val="center"/>
              <w:rPr>
                <w:sz w:val="24"/>
              </w:rPr>
            </w:pPr>
            <w:r>
              <w:rPr>
                <w:sz w:val="24"/>
              </w:rPr>
              <w:t>45</w:t>
            </w:r>
          </w:p>
        </w:tc>
        <w:tc>
          <w:tcPr>
            <w:tcW w:w="2941" w:type="dxa"/>
          </w:tcPr>
          <w:p w:rsidR="00D82778" w:rsidRDefault="00D82778" w:rsidP="00D82778">
            <w:pPr>
              <w:spacing w:line="360" w:lineRule="auto"/>
              <w:jc w:val="center"/>
              <w:rPr>
                <w:sz w:val="24"/>
              </w:rPr>
            </w:pPr>
            <w:r>
              <w:rPr>
                <w:sz w:val="24"/>
              </w:rPr>
              <w:t>2008-09</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Λιναρδάκη</w:t>
            </w:r>
            <w:proofErr w:type="spellEnd"/>
            <w:r>
              <w:rPr>
                <w:sz w:val="24"/>
              </w:rPr>
              <w:t xml:space="preserve"> </w:t>
            </w:r>
            <w:proofErr w:type="spellStart"/>
            <w:r>
              <w:rPr>
                <w:sz w:val="24"/>
              </w:rPr>
              <w:t>Ανδρεάνα</w:t>
            </w:r>
            <w:proofErr w:type="spellEnd"/>
          </w:p>
        </w:tc>
        <w:tc>
          <w:tcPr>
            <w:tcW w:w="1845" w:type="dxa"/>
          </w:tcPr>
          <w:p w:rsidR="00D82778" w:rsidRDefault="00D82778" w:rsidP="00D82778">
            <w:pPr>
              <w:spacing w:line="360" w:lineRule="auto"/>
              <w:jc w:val="center"/>
              <w:rPr>
                <w:sz w:val="24"/>
              </w:rPr>
            </w:pPr>
            <w:r>
              <w:rPr>
                <w:sz w:val="24"/>
              </w:rPr>
              <w:t>60</w:t>
            </w:r>
          </w:p>
        </w:tc>
        <w:tc>
          <w:tcPr>
            <w:tcW w:w="2941" w:type="dxa"/>
          </w:tcPr>
          <w:p w:rsidR="00D82778" w:rsidRDefault="00D82778" w:rsidP="00D82778">
            <w:pPr>
              <w:spacing w:line="360" w:lineRule="auto"/>
              <w:jc w:val="center"/>
              <w:rPr>
                <w:sz w:val="24"/>
              </w:rPr>
            </w:pPr>
            <w:r>
              <w:rPr>
                <w:sz w:val="24"/>
              </w:rPr>
              <w:t>2009-10</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Σκαμπαρδώνη</w:t>
            </w:r>
            <w:proofErr w:type="spellEnd"/>
            <w:r>
              <w:rPr>
                <w:sz w:val="24"/>
              </w:rPr>
              <w:t xml:space="preserve"> Γεωργία</w:t>
            </w:r>
          </w:p>
        </w:tc>
        <w:tc>
          <w:tcPr>
            <w:tcW w:w="1845" w:type="dxa"/>
          </w:tcPr>
          <w:p w:rsidR="00D82778" w:rsidRDefault="00D82778" w:rsidP="00D82778">
            <w:pPr>
              <w:spacing w:line="360" w:lineRule="auto"/>
              <w:jc w:val="center"/>
              <w:rPr>
                <w:sz w:val="24"/>
              </w:rPr>
            </w:pPr>
            <w:r>
              <w:rPr>
                <w:sz w:val="24"/>
              </w:rPr>
              <w:t>54</w:t>
            </w:r>
          </w:p>
        </w:tc>
        <w:tc>
          <w:tcPr>
            <w:tcW w:w="2941" w:type="dxa"/>
          </w:tcPr>
          <w:p w:rsidR="00D82778" w:rsidRDefault="00D82778" w:rsidP="00D82778">
            <w:pPr>
              <w:spacing w:line="360" w:lineRule="auto"/>
              <w:jc w:val="center"/>
              <w:rPr>
                <w:sz w:val="24"/>
              </w:rPr>
            </w:pPr>
            <w:r>
              <w:rPr>
                <w:sz w:val="24"/>
              </w:rPr>
              <w:t>2009-10</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Γερούση</w:t>
            </w:r>
            <w:proofErr w:type="spellEnd"/>
            <w:r>
              <w:rPr>
                <w:sz w:val="24"/>
              </w:rPr>
              <w:t>-</w:t>
            </w:r>
            <w:proofErr w:type="spellStart"/>
            <w:r>
              <w:rPr>
                <w:sz w:val="24"/>
              </w:rPr>
              <w:t>Γκορίτσα</w:t>
            </w:r>
            <w:proofErr w:type="spellEnd"/>
            <w:r>
              <w:rPr>
                <w:sz w:val="24"/>
              </w:rPr>
              <w:t xml:space="preserve"> Διονυσία</w:t>
            </w:r>
          </w:p>
        </w:tc>
        <w:tc>
          <w:tcPr>
            <w:tcW w:w="1845" w:type="dxa"/>
          </w:tcPr>
          <w:p w:rsidR="00D82778" w:rsidRDefault="00D82778" w:rsidP="00D82778">
            <w:pPr>
              <w:spacing w:line="360" w:lineRule="auto"/>
              <w:jc w:val="center"/>
              <w:rPr>
                <w:sz w:val="24"/>
              </w:rPr>
            </w:pPr>
            <w:r>
              <w:rPr>
                <w:sz w:val="24"/>
              </w:rPr>
              <w:t>63</w:t>
            </w:r>
          </w:p>
        </w:tc>
        <w:tc>
          <w:tcPr>
            <w:tcW w:w="2941" w:type="dxa"/>
          </w:tcPr>
          <w:p w:rsidR="00D82778" w:rsidRDefault="00D82778" w:rsidP="00D82778">
            <w:pPr>
              <w:spacing w:line="360" w:lineRule="auto"/>
              <w:jc w:val="center"/>
              <w:rPr>
                <w:sz w:val="24"/>
              </w:rPr>
            </w:pPr>
            <w:r>
              <w:rPr>
                <w:sz w:val="24"/>
              </w:rPr>
              <w:t>2010-11</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r>
              <w:rPr>
                <w:sz w:val="24"/>
              </w:rPr>
              <w:t>Σπύρου Βαρβάρα</w:t>
            </w:r>
          </w:p>
        </w:tc>
        <w:tc>
          <w:tcPr>
            <w:tcW w:w="1845" w:type="dxa"/>
          </w:tcPr>
          <w:p w:rsidR="00D82778" w:rsidRDefault="00D82778" w:rsidP="00D82778">
            <w:pPr>
              <w:spacing w:line="360" w:lineRule="auto"/>
              <w:jc w:val="center"/>
              <w:rPr>
                <w:sz w:val="24"/>
              </w:rPr>
            </w:pPr>
            <w:r>
              <w:rPr>
                <w:sz w:val="24"/>
              </w:rPr>
              <w:t>70</w:t>
            </w:r>
          </w:p>
        </w:tc>
        <w:tc>
          <w:tcPr>
            <w:tcW w:w="2941" w:type="dxa"/>
          </w:tcPr>
          <w:p w:rsidR="00D82778" w:rsidRDefault="00D82778" w:rsidP="00D82778">
            <w:pPr>
              <w:spacing w:line="360" w:lineRule="auto"/>
              <w:jc w:val="center"/>
              <w:rPr>
                <w:sz w:val="24"/>
              </w:rPr>
            </w:pPr>
            <w:r>
              <w:rPr>
                <w:sz w:val="24"/>
              </w:rPr>
              <w:t>2010-11</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Σπυρούλιας</w:t>
            </w:r>
            <w:proofErr w:type="spellEnd"/>
            <w:r>
              <w:rPr>
                <w:sz w:val="24"/>
              </w:rPr>
              <w:t xml:space="preserve"> Ανδρέας</w:t>
            </w:r>
          </w:p>
        </w:tc>
        <w:tc>
          <w:tcPr>
            <w:tcW w:w="1845" w:type="dxa"/>
          </w:tcPr>
          <w:p w:rsidR="00D82778" w:rsidRDefault="00D82778" w:rsidP="00D82778">
            <w:pPr>
              <w:spacing w:line="360" w:lineRule="auto"/>
              <w:jc w:val="center"/>
              <w:rPr>
                <w:sz w:val="24"/>
              </w:rPr>
            </w:pPr>
            <w:r>
              <w:rPr>
                <w:sz w:val="24"/>
              </w:rPr>
              <w:t>71</w:t>
            </w:r>
          </w:p>
        </w:tc>
        <w:tc>
          <w:tcPr>
            <w:tcW w:w="2941" w:type="dxa"/>
          </w:tcPr>
          <w:p w:rsidR="00D82778" w:rsidRDefault="00D82778" w:rsidP="00D82778">
            <w:pPr>
              <w:spacing w:line="360" w:lineRule="auto"/>
              <w:jc w:val="center"/>
              <w:rPr>
                <w:sz w:val="24"/>
              </w:rPr>
            </w:pPr>
            <w:r>
              <w:rPr>
                <w:sz w:val="24"/>
              </w:rPr>
              <w:t>2010-11</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r>
              <w:rPr>
                <w:sz w:val="24"/>
              </w:rPr>
              <w:t>Βούλγαρη Καλλιόπη</w:t>
            </w:r>
          </w:p>
        </w:tc>
        <w:tc>
          <w:tcPr>
            <w:tcW w:w="1845" w:type="dxa"/>
          </w:tcPr>
          <w:p w:rsidR="00D82778" w:rsidRDefault="00D82778" w:rsidP="00D82778">
            <w:pPr>
              <w:spacing w:line="360" w:lineRule="auto"/>
              <w:jc w:val="center"/>
              <w:rPr>
                <w:sz w:val="24"/>
              </w:rPr>
            </w:pPr>
            <w:r>
              <w:rPr>
                <w:sz w:val="24"/>
              </w:rPr>
              <w:t>79</w:t>
            </w:r>
          </w:p>
        </w:tc>
        <w:tc>
          <w:tcPr>
            <w:tcW w:w="2941" w:type="dxa"/>
          </w:tcPr>
          <w:p w:rsidR="00D82778" w:rsidRDefault="00D82778" w:rsidP="00D82778">
            <w:pPr>
              <w:spacing w:line="360" w:lineRule="auto"/>
              <w:jc w:val="center"/>
              <w:rPr>
                <w:sz w:val="24"/>
              </w:rPr>
            </w:pPr>
            <w:r>
              <w:rPr>
                <w:sz w:val="24"/>
              </w:rPr>
              <w:t>2011-12</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Μηλιώνη</w:t>
            </w:r>
            <w:proofErr w:type="spellEnd"/>
            <w:r>
              <w:rPr>
                <w:sz w:val="24"/>
              </w:rPr>
              <w:t xml:space="preserve"> Παναγιώτα</w:t>
            </w:r>
          </w:p>
        </w:tc>
        <w:tc>
          <w:tcPr>
            <w:tcW w:w="1845" w:type="dxa"/>
          </w:tcPr>
          <w:p w:rsidR="00D82778" w:rsidRDefault="00D82778" w:rsidP="00D82778">
            <w:pPr>
              <w:spacing w:line="360" w:lineRule="auto"/>
              <w:jc w:val="center"/>
              <w:rPr>
                <w:sz w:val="24"/>
              </w:rPr>
            </w:pPr>
            <w:r>
              <w:rPr>
                <w:sz w:val="24"/>
              </w:rPr>
              <w:t>82</w:t>
            </w:r>
          </w:p>
        </w:tc>
        <w:tc>
          <w:tcPr>
            <w:tcW w:w="2941" w:type="dxa"/>
          </w:tcPr>
          <w:p w:rsidR="00D82778" w:rsidRDefault="00D82778" w:rsidP="00D82778">
            <w:pPr>
              <w:spacing w:line="360" w:lineRule="auto"/>
              <w:jc w:val="center"/>
              <w:rPr>
                <w:sz w:val="24"/>
              </w:rPr>
            </w:pPr>
            <w:r>
              <w:rPr>
                <w:sz w:val="24"/>
              </w:rPr>
              <w:t>2011-12</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Στεφοπούλου</w:t>
            </w:r>
            <w:proofErr w:type="spellEnd"/>
            <w:r>
              <w:rPr>
                <w:sz w:val="24"/>
              </w:rPr>
              <w:t xml:space="preserve"> Μαρία</w:t>
            </w:r>
          </w:p>
        </w:tc>
        <w:tc>
          <w:tcPr>
            <w:tcW w:w="1845" w:type="dxa"/>
          </w:tcPr>
          <w:p w:rsidR="00D82778" w:rsidRDefault="00D82778" w:rsidP="00D82778">
            <w:pPr>
              <w:spacing w:line="360" w:lineRule="auto"/>
              <w:jc w:val="center"/>
              <w:rPr>
                <w:sz w:val="24"/>
              </w:rPr>
            </w:pPr>
            <w:r>
              <w:rPr>
                <w:sz w:val="24"/>
              </w:rPr>
              <w:t>87</w:t>
            </w:r>
          </w:p>
        </w:tc>
        <w:tc>
          <w:tcPr>
            <w:tcW w:w="2941" w:type="dxa"/>
          </w:tcPr>
          <w:p w:rsidR="00D82778" w:rsidRDefault="00D82778" w:rsidP="00D82778">
            <w:pPr>
              <w:spacing w:line="360" w:lineRule="auto"/>
              <w:jc w:val="center"/>
              <w:rPr>
                <w:sz w:val="24"/>
              </w:rPr>
            </w:pPr>
            <w:r>
              <w:rPr>
                <w:sz w:val="24"/>
              </w:rPr>
              <w:t>2011-12</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Τσουραπάς</w:t>
            </w:r>
            <w:proofErr w:type="spellEnd"/>
            <w:r>
              <w:rPr>
                <w:sz w:val="24"/>
              </w:rPr>
              <w:t xml:space="preserve"> Ιωάννης</w:t>
            </w:r>
          </w:p>
        </w:tc>
        <w:tc>
          <w:tcPr>
            <w:tcW w:w="1845" w:type="dxa"/>
          </w:tcPr>
          <w:p w:rsidR="00D82778" w:rsidRDefault="00D82778" w:rsidP="00D82778">
            <w:pPr>
              <w:spacing w:line="360" w:lineRule="auto"/>
              <w:jc w:val="center"/>
              <w:rPr>
                <w:sz w:val="24"/>
              </w:rPr>
            </w:pPr>
            <w:r>
              <w:rPr>
                <w:sz w:val="24"/>
              </w:rPr>
              <w:t>88</w:t>
            </w:r>
          </w:p>
        </w:tc>
        <w:tc>
          <w:tcPr>
            <w:tcW w:w="2941" w:type="dxa"/>
          </w:tcPr>
          <w:p w:rsidR="00D82778" w:rsidRDefault="00D82778" w:rsidP="00D82778">
            <w:pPr>
              <w:spacing w:line="360" w:lineRule="auto"/>
              <w:jc w:val="center"/>
              <w:rPr>
                <w:sz w:val="24"/>
              </w:rPr>
            </w:pPr>
            <w:r>
              <w:rPr>
                <w:sz w:val="24"/>
              </w:rPr>
              <w:t>2011-12</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Χρυσανθοπούλου</w:t>
            </w:r>
            <w:proofErr w:type="spellEnd"/>
            <w:r>
              <w:rPr>
                <w:sz w:val="24"/>
              </w:rPr>
              <w:t xml:space="preserve"> Τρισεύγενη</w:t>
            </w:r>
          </w:p>
        </w:tc>
        <w:tc>
          <w:tcPr>
            <w:tcW w:w="1845" w:type="dxa"/>
          </w:tcPr>
          <w:p w:rsidR="00D82778" w:rsidRDefault="00D82778" w:rsidP="00D82778">
            <w:pPr>
              <w:spacing w:line="360" w:lineRule="auto"/>
              <w:jc w:val="center"/>
              <w:rPr>
                <w:sz w:val="24"/>
              </w:rPr>
            </w:pPr>
            <w:r>
              <w:rPr>
                <w:sz w:val="24"/>
              </w:rPr>
              <w:t>93</w:t>
            </w:r>
          </w:p>
        </w:tc>
        <w:tc>
          <w:tcPr>
            <w:tcW w:w="2941" w:type="dxa"/>
          </w:tcPr>
          <w:p w:rsidR="00D82778" w:rsidRDefault="00D82778" w:rsidP="00D82778">
            <w:pPr>
              <w:spacing w:line="360" w:lineRule="auto"/>
              <w:jc w:val="center"/>
              <w:rPr>
                <w:sz w:val="24"/>
              </w:rPr>
            </w:pPr>
            <w:r>
              <w:rPr>
                <w:sz w:val="24"/>
              </w:rPr>
              <w:t>2012-13</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Τσεγγενέ</w:t>
            </w:r>
            <w:proofErr w:type="spellEnd"/>
            <w:r>
              <w:rPr>
                <w:sz w:val="24"/>
              </w:rPr>
              <w:t xml:space="preserve"> Χριστίνα</w:t>
            </w:r>
          </w:p>
        </w:tc>
        <w:tc>
          <w:tcPr>
            <w:tcW w:w="1845" w:type="dxa"/>
          </w:tcPr>
          <w:p w:rsidR="00D82778" w:rsidRDefault="00D82778" w:rsidP="00D82778">
            <w:pPr>
              <w:spacing w:line="360" w:lineRule="auto"/>
              <w:jc w:val="center"/>
              <w:rPr>
                <w:sz w:val="24"/>
              </w:rPr>
            </w:pPr>
            <w:r>
              <w:rPr>
                <w:sz w:val="24"/>
              </w:rPr>
              <w:t>94</w:t>
            </w:r>
          </w:p>
        </w:tc>
        <w:tc>
          <w:tcPr>
            <w:tcW w:w="2941" w:type="dxa"/>
          </w:tcPr>
          <w:p w:rsidR="00D82778" w:rsidRDefault="00D82778" w:rsidP="00D82778">
            <w:pPr>
              <w:spacing w:line="360" w:lineRule="auto"/>
              <w:jc w:val="center"/>
              <w:rPr>
                <w:sz w:val="24"/>
              </w:rPr>
            </w:pPr>
            <w:r>
              <w:rPr>
                <w:sz w:val="24"/>
              </w:rPr>
              <w:t>2012-13</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Ιατρίδου</w:t>
            </w:r>
            <w:proofErr w:type="spellEnd"/>
            <w:r>
              <w:rPr>
                <w:sz w:val="24"/>
              </w:rPr>
              <w:t xml:space="preserve"> Μαρία</w:t>
            </w:r>
          </w:p>
        </w:tc>
        <w:tc>
          <w:tcPr>
            <w:tcW w:w="1845" w:type="dxa"/>
          </w:tcPr>
          <w:p w:rsidR="00D82778" w:rsidRDefault="00D82778" w:rsidP="00D82778">
            <w:pPr>
              <w:spacing w:line="360" w:lineRule="auto"/>
              <w:jc w:val="center"/>
              <w:rPr>
                <w:sz w:val="24"/>
              </w:rPr>
            </w:pPr>
            <w:r>
              <w:rPr>
                <w:sz w:val="24"/>
              </w:rPr>
              <w:t>95</w:t>
            </w:r>
          </w:p>
        </w:tc>
        <w:tc>
          <w:tcPr>
            <w:tcW w:w="2941" w:type="dxa"/>
          </w:tcPr>
          <w:p w:rsidR="00D82778" w:rsidRDefault="00D82778" w:rsidP="00D82778">
            <w:pPr>
              <w:spacing w:line="360" w:lineRule="auto"/>
              <w:jc w:val="center"/>
              <w:rPr>
                <w:sz w:val="24"/>
              </w:rPr>
            </w:pPr>
            <w:r>
              <w:rPr>
                <w:sz w:val="24"/>
              </w:rPr>
              <w:t>2012-13</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r>
              <w:rPr>
                <w:sz w:val="24"/>
              </w:rPr>
              <w:t>Βασιλοπούλου Κωνσταντίνα</w:t>
            </w:r>
          </w:p>
        </w:tc>
        <w:tc>
          <w:tcPr>
            <w:tcW w:w="1845" w:type="dxa"/>
          </w:tcPr>
          <w:p w:rsidR="00D82778" w:rsidRDefault="00D82778" w:rsidP="00D82778">
            <w:pPr>
              <w:spacing w:line="360" w:lineRule="auto"/>
              <w:jc w:val="center"/>
              <w:rPr>
                <w:sz w:val="24"/>
              </w:rPr>
            </w:pPr>
            <w:r>
              <w:rPr>
                <w:sz w:val="24"/>
              </w:rPr>
              <w:t>96</w:t>
            </w:r>
          </w:p>
        </w:tc>
        <w:tc>
          <w:tcPr>
            <w:tcW w:w="2941" w:type="dxa"/>
          </w:tcPr>
          <w:p w:rsidR="00D82778" w:rsidRDefault="00D82778" w:rsidP="00D82778">
            <w:pPr>
              <w:spacing w:line="360" w:lineRule="auto"/>
              <w:jc w:val="center"/>
              <w:rPr>
                <w:sz w:val="24"/>
              </w:rPr>
            </w:pPr>
            <w:r>
              <w:rPr>
                <w:sz w:val="24"/>
              </w:rPr>
              <w:t>2012-13</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Τσάμης</w:t>
            </w:r>
            <w:proofErr w:type="spellEnd"/>
            <w:r>
              <w:rPr>
                <w:sz w:val="24"/>
              </w:rPr>
              <w:t xml:space="preserve"> Χρήστος</w:t>
            </w:r>
          </w:p>
        </w:tc>
        <w:tc>
          <w:tcPr>
            <w:tcW w:w="1845" w:type="dxa"/>
          </w:tcPr>
          <w:p w:rsidR="00D82778" w:rsidRDefault="00D82778" w:rsidP="00D82778">
            <w:pPr>
              <w:spacing w:line="360" w:lineRule="auto"/>
              <w:jc w:val="center"/>
              <w:rPr>
                <w:sz w:val="24"/>
              </w:rPr>
            </w:pPr>
            <w:r>
              <w:rPr>
                <w:sz w:val="24"/>
              </w:rPr>
              <w:t>98</w:t>
            </w:r>
          </w:p>
        </w:tc>
        <w:tc>
          <w:tcPr>
            <w:tcW w:w="2941" w:type="dxa"/>
          </w:tcPr>
          <w:p w:rsidR="00D82778" w:rsidRDefault="00D82778" w:rsidP="00D82778">
            <w:pPr>
              <w:spacing w:line="360" w:lineRule="auto"/>
              <w:jc w:val="center"/>
              <w:rPr>
                <w:sz w:val="24"/>
              </w:rPr>
            </w:pPr>
            <w:r>
              <w:rPr>
                <w:sz w:val="24"/>
              </w:rPr>
              <w:t>2012-13</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Πλώτα</w:t>
            </w:r>
            <w:proofErr w:type="spellEnd"/>
            <w:r>
              <w:rPr>
                <w:sz w:val="24"/>
              </w:rPr>
              <w:t xml:space="preserve"> Ευθυμία</w:t>
            </w:r>
          </w:p>
        </w:tc>
        <w:tc>
          <w:tcPr>
            <w:tcW w:w="1845" w:type="dxa"/>
          </w:tcPr>
          <w:p w:rsidR="00D82778" w:rsidRDefault="00D82778" w:rsidP="00D82778">
            <w:pPr>
              <w:spacing w:line="360" w:lineRule="auto"/>
              <w:jc w:val="center"/>
              <w:rPr>
                <w:sz w:val="24"/>
              </w:rPr>
            </w:pPr>
            <w:r>
              <w:rPr>
                <w:sz w:val="24"/>
              </w:rPr>
              <w:t>99</w:t>
            </w:r>
          </w:p>
        </w:tc>
        <w:tc>
          <w:tcPr>
            <w:tcW w:w="2941" w:type="dxa"/>
          </w:tcPr>
          <w:p w:rsidR="00D82778" w:rsidRDefault="00D82778" w:rsidP="00D82778">
            <w:pPr>
              <w:spacing w:line="360" w:lineRule="auto"/>
              <w:jc w:val="center"/>
              <w:rPr>
                <w:sz w:val="24"/>
              </w:rPr>
            </w:pPr>
            <w:r>
              <w:rPr>
                <w:sz w:val="24"/>
              </w:rPr>
              <w:t>2012-13</w:t>
            </w:r>
          </w:p>
        </w:tc>
      </w:tr>
      <w:tr w:rsidR="00D82778" w:rsidTr="00D91DE3">
        <w:tc>
          <w:tcPr>
            <w:tcW w:w="817" w:type="dxa"/>
          </w:tcPr>
          <w:p w:rsidR="00D82778" w:rsidRPr="00D91DE3" w:rsidRDefault="00D82778" w:rsidP="00D91DE3">
            <w:pPr>
              <w:pStyle w:val="a4"/>
              <w:numPr>
                <w:ilvl w:val="0"/>
                <w:numId w:val="1"/>
              </w:numPr>
              <w:spacing w:line="360" w:lineRule="auto"/>
              <w:jc w:val="right"/>
              <w:rPr>
                <w:sz w:val="24"/>
              </w:rPr>
            </w:pPr>
          </w:p>
        </w:tc>
        <w:tc>
          <w:tcPr>
            <w:tcW w:w="3967" w:type="dxa"/>
          </w:tcPr>
          <w:p w:rsidR="00D82778" w:rsidRDefault="00D82778" w:rsidP="00D82778">
            <w:pPr>
              <w:spacing w:line="360" w:lineRule="auto"/>
              <w:jc w:val="both"/>
              <w:rPr>
                <w:sz w:val="24"/>
              </w:rPr>
            </w:pPr>
            <w:proofErr w:type="spellStart"/>
            <w:r>
              <w:rPr>
                <w:sz w:val="24"/>
              </w:rPr>
              <w:t>Κατσαγούνου</w:t>
            </w:r>
            <w:proofErr w:type="spellEnd"/>
            <w:r>
              <w:rPr>
                <w:sz w:val="24"/>
              </w:rPr>
              <w:t xml:space="preserve"> Αθανασία</w:t>
            </w:r>
          </w:p>
        </w:tc>
        <w:tc>
          <w:tcPr>
            <w:tcW w:w="1845" w:type="dxa"/>
          </w:tcPr>
          <w:p w:rsidR="00D82778" w:rsidRDefault="00D82778" w:rsidP="00D82778">
            <w:pPr>
              <w:spacing w:line="360" w:lineRule="auto"/>
              <w:jc w:val="center"/>
              <w:rPr>
                <w:sz w:val="24"/>
              </w:rPr>
            </w:pPr>
            <w:r>
              <w:rPr>
                <w:sz w:val="24"/>
              </w:rPr>
              <w:t>100</w:t>
            </w:r>
          </w:p>
        </w:tc>
        <w:tc>
          <w:tcPr>
            <w:tcW w:w="2941" w:type="dxa"/>
          </w:tcPr>
          <w:p w:rsidR="00D82778" w:rsidRDefault="00D82778" w:rsidP="00D82778">
            <w:pPr>
              <w:spacing w:line="360" w:lineRule="auto"/>
              <w:jc w:val="center"/>
              <w:rPr>
                <w:sz w:val="24"/>
              </w:rPr>
            </w:pPr>
            <w:r>
              <w:rPr>
                <w:sz w:val="24"/>
              </w:rPr>
              <w:t>2012-13</w:t>
            </w:r>
            <w:bookmarkStart w:id="0" w:name="_GoBack"/>
            <w:bookmarkEnd w:id="0"/>
          </w:p>
        </w:tc>
      </w:tr>
    </w:tbl>
    <w:p w:rsidR="00933814" w:rsidRDefault="00933814" w:rsidP="00D82778">
      <w:pPr>
        <w:jc w:val="both"/>
        <w:rPr>
          <w:sz w:val="24"/>
        </w:rPr>
      </w:pPr>
    </w:p>
    <w:p w:rsidR="00D91DE3" w:rsidRDefault="00D91DE3" w:rsidP="00D82778">
      <w:pPr>
        <w:jc w:val="both"/>
        <w:rPr>
          <w:sz w:val="24"/>
        </w:rPr>
      </w:pPr>
      <w:r>
        <w:rPr>
          <w:sz w:val="24"/>
        </w:rPr>
        <w:t xml:space="preserve">Η Γενική Συνέλευση Ειδικής Σύνθεσης του Τμήματος Θεατρικών Σπουδών στην υπ’ αριθ. 218/5-10-16 συνεδρίασή της, αφού έλαβε </w:t>
      </w:r>
      <w:proofErr w:type="spellStart"/>
      <w:r>
        <w:rPr>
          <w:sz w:val="24"/>
        </w:rPr>
        <w:t>υπόψιν</w:t>
      </w:r>
      <w:proofErr w:type="spellEnd"/>
      <w:r>
        <w:rPr>
          <w:sz w:val="24"/>
        </w:rPr>
        <w:t xml:space="preserve">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w:t>
      </w:r>
      <w:r w:rsidR="00933814">
        <w:rPr>
          <w:sz w:val="24"/>
        </w:rPr>
        <w:t>,</w:t>
      </w:r>
      <w:r>
        <w:rPr>
          <w:sz w:val="24"/>
        </w:rPr>
        <w:t xml:space="preserve"> αποφάσισε ομοφώνως να δώσει παράταση έως το τέλος του χειμερινού εξαμήνου 2016-2017</w:t>
      </w:r>
      <w:r w:rsidRPr="00D91DE3">
        <w:rPr>
          <w:sz w:val="24"/>
        </w:rPr>
        <w:t xml:space="preserve"> </w:t>
      </w:r>
      <w:r>
        <w:rPr>
          <w:sz w:val="24"/>
        </w:rPr>
        <w:t xml:space="preserve">στους παραπάνω που έχουν υπερβεί τα τέσσερα χρόνια φοίτησης, προκειμένου να ολοκληρώσουν τη διπλωματική τους εργασία. </w:t>
      </w:r>
    </w:p>
    <w:p w:rsidR="00D91DE3" w:rsidRDefault="00D91DE3" w:rsidP="00D82778">
      <w:pPr>
        <w:jc w:val="both"/>
        <w:rPr>
          <w:sz w:val="24"/>
        </w:rPr>
      </w:pPr>
      <w:r>
        <w:rPr>
          <w:sz w:val="24"/>
        </w:rPr>
        <w:t>Οι ανωτέρω μεταπτυχιακοί φοιτητές πρέπει έως τ</w:t>
      </w:r>
      <w:r w:rsidR="00933814">
        <w:rPr>
          <w:sz w:val="24"/>
        </w:rPr>
        <w:t>ην</w:t>
      </w:r>
      <w:r>
        <w:rPr>
          <w:sz w:val="24"/>
        </w:rPr>
        <w:t xml:space="preserve"> </w:t>
      </w:r>
      <w:r w:rsidRPr="00933814">
        <w:rPr>
          <w:b/>
          <w:sz w:val="24"/>
        </w:rPr>
        <w:t>15</w:t>
      </w:r>
      <w:r w:rsidR="00933814" w:rsidRPr="00933814">
        <w:rPr>
          <w:b/>
          <w:sz w:val="24"/>
        </w:rPr>
        <w:t>η</w:t>
      </w:r>
      <w:r w:rsidRPr="00933814">
        <w:rPr>
          <w:b/>
          <w:sz w:val="24"/>
        </w:rPr>
        <w:t xml:space="preserve"> Φεβρουαρίου 2016</w:t>
      </w:r>
      <w:r>
        <w:rPr>
          <w:sz w:val="24"/>
        </w:rPr>
        <w:t xml:space="preserve"> να καταθέσουν στη Γραμματεία του Τμήματος ολοκληρωμένη τη διπλωματική τους εργασία σε τρία (3) αντίτυπα. Σε διαφορετική περίπτωση θα διαγραφούν.</w:t>
      </w:r>
    </w:p>
    <w:p w:rsidR="00D91DE3" w:rsidRPr="00D82778" w:rsidRDefault="00D91DE3" w:rsidP="00D82778">
      <w:pPr>
        <w:jc w:val="both"/>
        <w:rPr>
          <w:sz w:val="24"/>
        </w:rPr>
      </w:pPr>
      <w:r>
        <w:rPr>
          <w:sz w:val="24"/>
        </w:rPr>
        <w:t xml:space="preserve">                                                                                        Από τη Γραμματεία του Τμήματος         </w:t>
      </w:r>
    </w:p>
    <w:sectPr w:rsidR="00D91DE3" w:rsidRPr="00D82778" w:rsidSect="007F392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8EC"/>
    <w:multiLevelType w:val="hybridMultilevel"/>
    <w:tmpl w:val="59407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compat/>
  <w:rsids>
    <w:rsidRoot w:val="00D82778"/>
    <w:rsid w:val="001F41D9"/>
    <w:rsid w:val="005609C8"/>
    <w:rsid w:val="00574159"/>
    <w:rsid w:val="007F3921"/>
    <w:rsid w:val="0080539A"/>
    <w:rsid w:val="00933814"/>
    <w:rsid w:val="00D82778"/>
    <w:rsid w:val="00D91D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Χρυσούλα</cp:lastModifiedBy>
  <cp:revision>2</cp:revision>
  <dcterms:created xsi:type="dcterms:W3CDTF">2016-10-07T07:47:00Z</dcterms:created>
  <dcterms:modified xsi:type="dcterms:W3CDTF">2016-10-07T07:47:00Z</dcterms:modified>
</cp:coreProperties>
</file>